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B6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beforeAutospacing="0" w:after="313" w:afterLines="100" w:afterAutospacing="0"/>
        <w:ind w:left="0" w:right="0"/>
        <w:jc w:val="center"/>
        <w:textAlignment w:val="auto"/>
        <w:rPr>
          <w:rFonts w:hint="default" w:ascii="等线" w:hAnsi="等线" w:eastAsia="等线" w:cs="等线"/>
          <w:b/>
          <w:bCs w:val="0"/>
          <w:kern w:val="2"/>
          <w:sz w:val="40"/>
          <w:szCs w:val="40"/>
          <w:lang w:val="en-US" w:eastAsia="zh-CN" w:bidi="ar"/>
        </w:rPr>
      </w:pPr>
      <w:r>
        <w:rPr>
          <w:rFonts w:hint="eastAsia" w:ascii="等线" w:hAnsi="等线" w:eastAsia="等线" w:cs="等线"/>
          <w:b/>
          <w:bCs w:val="0"/>
          <w:kern w:val="2"/>
          <w:sz w:val="40"/>
          <w:szCs w:val="40"/>
          <w:lang w:val="en-US" w:eastAsia="zh-CN" w:bidi="ar"/>
        </w:rPr>
        <w:t>中南财经政法大学合同归口管理部门清单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469"/>
        <w:gridCol w:w="2794"/>
      </w:tblGrid>
      <w:tr w14:paraId="2E44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909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楷体" w:hAnsi="楷体" w:eastAsia="楷体" w:cs="Times New Roman"/>
                <w:b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32"/>
                <w:szCs w:val="32"/>
                <w:lang w:val="en-US" w:eastAsia="zh-CN" w:bidi="ar"/>
              </w:rPr>
              <w:t>合同类型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2B9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楷体" w:hAnsi="楷体" w:eastAsia="楷体" w:cs="Times New Roman"/>
                <w:b/>
                <w:b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32"/>
                <w:szCs w:val="32"/>
                <w:lang w:val="en-US" w:eastAsia="zh-CN" w:bidi="ar"/>
              </w:rPr>
              <w:t>归口管理部门</w:t>
            </w:r>
          </w:p>
        </w:tc>
      </w:tr>
      <w:tr w14:paraId="4DDA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BFD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采 购 类</w:t>
            </w:r>
            <w:bookmarkStart w:id="4" w:name="_GoBack"/>
            <w:bookmarkEnd w:id="4"/>
          </w:p>
          <w:p w14:paraId="24AA1C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楷体" w:hAnsi="楷体" w:eastAsia="楷体" w:cs="Times New Roman"/>
                <w:b/>
                <w:bCs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9F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（1）基本建设工程、大型修缮工程以及其他与校园建设相关的施工、设计、监理、咨询等合同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07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校园建设部</w:t>
            </w:r>
          </w:p>
        </w:tc>
      </w:tr>
      <w:tr w14:paraId="23B8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9C4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CA2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（2）食堂物资、水电保障、物业服务、绿化养护、车辆运输、接待服务、幼儿园管理以及小额零星维修等相关的货物和服务采购等合同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77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后勤保障部</w:t>
            </w:r>
          </w:p>
        </w:tc>
      </w:tr>
      <w:tr w14:paraId="4A09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0C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DD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（3）安保、消防、交通管理的货物和服务采购等合同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08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保卫部</w:t>
            </w:r>
          </w:p>
        </w:tc>
      </w:tr>
      <w:tr w14:paraId="2A87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2F9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DA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（4）网络与信息化基础设施、教学环境资源、信息化基础平台、信息系统、校园通信、网络与数据安全、信息化培训及运维服务等合同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E2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信息管理部</w:t>
            </w:r>
          </w:p>
        </w:tc>
      </w:tr>
      <w:tr w14:paraId="7D7E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16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E2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楷体" w:hAnsi="楷体" w:eastAsia="楷体" w:cs="Times New Roman"/>
                <w:b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（5）设备、家具采购，教室、会议室多媒体维修服务等合同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EA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资产管理部</w:t>
            </w:r>
          </w:p>
        </w:tc>
      </w:tr>
      <w:tr w14:paraId="0A91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60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5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（6）实验教学、实验室建设、实验设备采购及维护等合同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0F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本科生院</w:t>
            </w:r>
          </w:p>
        </w:tc>
      </w:tr>
      <w:tr w14:paraId="3D96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BF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FF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（7）图书资料、</w:t>
            </w:r>
            <w:r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数字资源采购等合同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4B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图书馆</w:t>
            </w:r>
          </w:p>
        </w:tc>
      </w:tr>
      <w:tr w14:paraId="1FBF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CB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2E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楷体" w:hAnsi="楷体" w:eastAsia="楷体" w:cs="Times New Roman"/>
                <w:b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（8）宣传、广告服务类合同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85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楷体" w:hAnsi="楷体" w:eastAsia="楷体" w:cs="Times New Roman"/>
                <w:b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党委宣传部</w:t>
            </w:r>
          </w:p>
        </w:tc>
      </w:tr>
      <w:tr w14:paraId="22D3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A0C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E4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（9）涉法、涉诉事项的法律服务类合同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C55F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3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政策研究与法治办公室</w:t>
            </w:r>
          </w:p>
        </w:tc>
      </w:tr>
      <w:tr w14:paraId="4E84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719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楷体" w:hAnsi="楷体" w:eastAsia="楷体" w:cs="Times New Roman"/>
                <w:b/>
                <w:b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教育培养类</w:t>
            </w: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0D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（1）非学历教育培训类合同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8A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本科生院</w:t>
            </w:r>
          </w:p>
        </w:tc>
      </w:tr>
      <w:tr w14:paraId="2806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9D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5C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（2）课程建设、教材出版、产学研融合、实习实训（基地建设）、国内学生联合培养等合同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4C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本科生院、研究生院</w:t>
            </w:r>
          </w:p>
        </w:tc>
      </w:tr>
      <w:tr w14:paraId="3453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D5C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bookmarkStart w:id="0" w:name="OLE_LINK2"/>
          </w:p>
          <w:p w14:paraId="69975C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楷体" w:hAnsi="楷体" w:eastAsia="楷体" w:cs="Times New Roman"/>
                <w:b/>
                <w:b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交流与</w:t>
            </w:r>
            <w:bookmarkEnd w:id="0"/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合作类</w:t>
            </w: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25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（1）国内社会合作类合同，包括学校与国家机关、军队、企事业单位、社会团体及其他社会组织之间开展的</w:t>
            </w:r>
            <w:bookmarkStart w:id="1" w:name="OLE_LINK3"/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全面、综合性合作协议</w:t>
            </w:r>
            <w:bookmarkEnd w:id="1"/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25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校友工作与社会合作部</w:t>
            </w:r>
          </w:p>
        </w:tc>
      </w:tr>
      <w:tr w14:paraId="7DD2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AAC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8B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b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8"/>
                <w:szCs w:val="28"/>
                <w:lang w:val="en-US" w:eastAsia="zh-CN" w:bidi="ar"/>
              </w:rPr>
              <w:t>（2）其他国内交流与合作类，指除上述全面、综合性合作协议外，为实现特定、具体的合作目标而签订的专项合作协议，如对口支援、党建结对共建、科学研究等协议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9A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kern w:val="2"/>
                <w:sz w:val="28"/>
                <w:szCs w:val="28"/>
                <w:highlight w:val="none"/>
                <w:lang w:val="en-US" w:eastAsia="zh-CN" w:bidi="ar"/>
              </w:rPr>
              <w:t>党委组织部、科学研究部</w:t>
            </w:r>
            <w:r>
              <w:rPr>
                <w:rFonts w:hint="eastAsia" w:ascii="楷体" w:hAnsi="楷体" w:eastAsia="楷体" w:cs="楷体"/>
                <w:b w:val="0"/>
                <w:kern w:val="2"/>
                <w:sz w:val="28"/>
                <w:szCs w:val="28"/>
                <w:lang w:val="en-US" w:eastAsia="zh-CN" w:bidi="ar"/>
              </w:rPr>
              <w:t>等相关单位</w:t>
            </w:r>
          </w:p>
        </w:tc>
      </w:tr>
      <w:tr w14:paraId="5A46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64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CD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（3）国际交流与合作类合同，包括学校与国（境）外的自然人、法人或其他组织签订的合作交流框架协议、中外合作办学、学生联合培养、产教融合、</w:t>
            </w: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实习实践、</w:t>
            </w: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招生宣传等合同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C6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国际交流部、国际教育学院</w:t>
            </w:r>
          </w:p>
        </w:tc>
      </w:tr>
      <w:tr w14:paraId="3523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03F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楷体" w:hAnsi="楷体" w:eastAsia="楷体" w:cs="Times New Roman"/>
                <w:b/>
                <w:b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资产使用与处置类</w:t>
            </w: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7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（1）国有资产出租、出借、报废等合同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2D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bookmarkStart w:id="2" w:name="OLE_LINK1"/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资产管理部</w:t>
            </w:r>
            <w:bookmarkEnd w:id="2"/>
          </w:p>
        </w:tc>
      </w:tr>
      <w:tr w14:paraId="461D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AB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6B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（2）综合保障运营类合同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08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资产管理部、后勤保障部等相关单位</w:t>
            </w:r>
          </w:p>
        </w:tc>
      </w:tr>
      <w:tr w14:paraId="1EAE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126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楷体" w:hAnsi="楷体" w:eastAsia="楷体" w:cs="Times New Roman"/>
                <w:b/>
                <w:b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金融服务类</w:t>
            </w: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85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储蓄、信贷、结算、银校合作、资金监管等合同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0F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财务部</w:t>
            </w:r>
          </w:p>
        </w:tc>
      </w:tr>
      <w:tr w14:paraId="5B30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41E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楷体" w:hAnsi="楷体" w:eastAsia="楷体" w:cs="Times New Roman"/>
                <w:b/>
                <w:b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科研类</w:t>
            </w: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C1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在科研活动中签订的各类合同以及技术开发、转让、咨询、服务等技术合同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01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科学研究部</w:t>
            </w:r>
          </w:p>
        </w:tc>
      </w:tr>
      <w:tr w14:paraId="433D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876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楷体" w:hAnsi="楷体" w:eastAsia="楷体" w:cs="Times New Roman"/>
                <w:b/>
                <w:b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人事类</w:t>
            </w:r>
          </w:p>
        </w:tc>
        <w:tc>
          <w:tcPr>
            <w:tcW w:w="9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C8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学校人事聘用合同、劳务派遣协议、高层次人才合同等合同</w:t>
            </w:r>
          </w:p>
        </w:tc>
        <w:tc>
          <w:tcPr>
            <w:tcW w:w="2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D0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Times New Roman"/>
                <w:b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人事部、高层次人才办公室</w:t>
            </w:r>
          </w:p>
        </w:tc>
      </w:tr>
      <w:tr w14:paraId="6820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830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其 他 类</w:t>
            </w:r>
          </w:p>
        </w:tc>
        <w:tc>
          <w:tcPr>
            <w:tcW w:w="1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E0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bookmarkStart w:id="3" w:name="OLE_LINK4"/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未列入上述范围的合同，依据“业务相近”原则确定归口管理部门；归口管理部门不明确的，由政策研究与法治办公室根据合同性质与主要内容协调指定</w:t>
            </w:r>
            <w:bookmarkEnd w:id="3"/>
            <w:r>
              <w:rPr>
                <w:rFonts w:hint="eastAsia" w:ascii="楷体" w:hAnsi="楷体" w:eastAsia="楷体" w:cs="楷体"/>
                <w:b w:val="0"/>
                <w:color w:val="000000"/>
                <w:kern w:val="2"/>
                <w:sz w:val="28"/>
                <w:szCs w:val="28"/>
                <w:lang w:val="en-US" w:eastAsia="zh-CN" w:bidi="ar"/>
              </w:rPr>
              <w:t>。</w:t>
            </w:r>
          </w:p>
        </w:tc>
      </w:tr>
    </w:tbl>
    <w:p w14:paraId="6B8D3D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" w:hAnsi="楷体" w:eastAsia="楷体" w:cs="楷体"/>
          <w:b w:val="0"/>
          <w:color w:val="000000"/>
          <w:kern w:val="2"/>
          <w:sz w:val="24"/>
          <w:szCs w:val="24"/>
          <w:lang w:val="en-US" w:eastAsia="zh-CN" w:bidi="ar"/>
        </w:rPr>
      </w:pPr>
    </w:p>
    <w:p w14:paraId="054CE5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" w:hAnsi="楷体" w:eastAsia="楷体" w:cs="Times New Roman"/>
          <w:b w:val="0"/>
          <w:color w:val="000000"/>
          <w:kern w:val="2"/>
          <w:sz w:val="24"/>
          <w:szCs w:val="24"/>
        </w:rPr>
      </w:pPr>
      <w:r>
        <w:rPr>
          <w:rFonts w:hint="eastAsia" w:ascii="楷体" w:hAnsi="楷体" w:eastAsia="楷体" w:cs="楷体"/>
          <w:b w:val="0"/>
          <w:color w:val="000000"/>
          <w:kern w:val="2"/>
          <w:sz w:val="24"/>
          <w:szCs w:val="24"/>
          <w:lang w:val="en-US" w:eastAsia="zh-CN" w:bidi="ar"/>
        </w:rPr>
        <w:t>备注：1.涉及多个业务领域的，应由相关单位会签。</w:t>
      </w:r>
    </w:p>
    <w:p w14:paraId="6AAB2BCA">
      <w:pPr>
        <w:keepNext w:val="0"/>
        <w:keepLines w:val="0"/>
        <w:widowControl w:val="0"/>
        <w:suppressLineNumbers w:val="0"/>
        <w:spacing w:before="0" w:beforeAutospacing="0" w:after="0" w:afterAutospacing="0"/>
        <w:ind w:left="718" w:leftChars="342" w:right="0" w:firstLine="0" w:firstLineChars="0"/>
        <w:jc w:val="both"/>
        <w:rPr>
          <w:rFonts w:hint="eastAsia" w:ascii="楷体" w:hAnsi="楷体" w:eastAsia="楷体" w:cs="Times New Roman"/>
          <w:b w:val="0"/>
          <w:color w:val="000000"/>
          <w:kern w:val="2"/>
          <w:sz w:val="24"/>
          <w:szCs w:val="24"/>
        </w:rPr>
      </w:pPr>
      <w:r>
        <w:rPr>
          <w:rFonts w:hint="eastAsia" w:ascii="楷体" w:hAnsi="楷体" w:eastAsia="楷体" w:cs="楷体"/>
          <w:b w:val="0"/>
          <w:color w:val="000000"/>
          <w:kern w:val="2"/>
          <w:sz w:val="24"/>
          <w:szCs w:val="24"/>
          <w:lang w:val="en-US" w:eastAsia="zh-CN" w:bidi="ar"/>
        </w:rPr>
        <w:t>2.因机构设置调整或职能变更，原有归口管理职责发生变化的，由新的承接部门自动履行相关合同的归口管理职责。</w:t>
      </w:r>
    </w:p>
    <w:p w14:paraId="0CB51CBD">
      <w:pPr>
        <w:keepNext w:val="0"/>
        <w:keepLines w:val="0"/>
        <w:widowControl w:val="0"/>
        <w:suppressLineNumbers w:val="0"/>
        <w:spacing w:before="0" w:beforeAutospacing="0" w:after="0" w:afterAutospacing="0"/>
        <w:ind w:left="718" w:leftChars="342" w:right="0" w:firstLine="0" w:firstLineChars="0"/>
        <w:jc w:val="both"/>
        <w:rPr>
          <w:rFonts w:hint="eastAsia" w:ascii="楷体" w:hAnsi="楷体" w:eastAsia="楷体" w:cs="楷体"/>
          <w:b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 w:val="0"/>
          <w:color w:val="000000"/>
          <w:kern w:val="2"/>
          <w:sz w:val="24"/>
          <w:szCs w:val="24"/>
          <w:lang w:val="en-US" w:eastAsia="zh-CN" w:bidi="ar"/>
        </w:rPr>
        <w:t>3.资产经营公司、教育发展基金会、校工会等具有独立法人资格的</w:t>
      </w:r>
      <w:r>
        <w:rPr>
          <w:rFonts w:hint="eastAsia" w:ascii="楷体" w:hAnsi="楷体" w:eastAsia="楷体" w:cs="楷体"/>
          <w:b w:val="0"/>
          <w:color w:val="000000"/>
          <w:kern w:val="2"/>
          <w:sz w:val="24"/>
          <w:szCs w:val="24"/>
          <w:highlight w:val="none"/>
          <w:lang w:val="en-US" w:eastAsia="zh-CN" w:bidi="ar"/>
        </w:rPr>
        <w:t>单位，</w:t>
      </w:r>
      <w:r>
        <w:rPr>
          <w:rFonts w:hint="eastAsia" w:ascii="楷体" w:hAnsi="楷体" w:eastAsia="楷体" w:cs="楷体"/>
          <w:b w:val="0"/>
          <w:color w:val="000000"/>
          <w:kern w:val="2"/>
          <w:sz w:val="24"/>
          <w:szCs w:val="24"/>
          <w:lang w:val="en-US" w:eastAsia="zh-CN" w:bidi="ar"/>
        </w:rPr>
        <w:t>其归口管理的合同由本单位自行管理。</w:t>
      </w:r>
    </w:p>
    <w:p w14:paraId="30CABE90">
      <w:pPr>
        <w:keepNext w:val="0"/>
        <w:keepLines w:val="0"/>
        <w:widowControl w:val="0"/>
        <w:suppressLineNumbers w:val="0"/>
        <w:spacing w:before="0" w:beforeAutospacing="0" w:after="0" w:afterAutospacing="0"/>
        <w:ind w:left="718" w:leftChars="342" w:right="0" w:firstLine="0" w:firstLineChars="0"/>
        <w:jc w:val="both"/>
        <w:rPr>
          <w:rFonts w:hint="eastAsia" w:ascii="楷体" w:hAnsi="楷体" w:eastAsia="楷体" w:cs="楷体"/>
          <w:b w:val="0"/>
          <w:color w:val="000000"/>
          <w:kern w:val="2"/>
          <w:sz w:val="24"/>
          <w:szCs w:val="24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17236"/>
    <w:rsid w:val="119D0D03"/>
    <w:rsid w:val="31491162"/>
    <w:rsid w:val="6B3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Grid Table 5 Dark Accent 1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rFonts w:hint="default" w:ascii="Times New Roman" w:hAnsi="Times New Roman" w:cs="Times New Roman"/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rFonts w:hint="default" w:ascii="Times New Roman" w:hAnsi="Times New Roman" w:cs="Times New Roman"/>
        <w:b/>
        <w:bCs/>
        <w:color w:val="FFFFFF"/>
      </w:r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firstCol">
      <w:rPr>
        <w:rFonts w:hint="default" w:ascii="Times New Roman" w:hAnsi="Times New Roman" w:cs="Times New Roman"/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Col">
      <w:rPr>
        <w:rFonts w:hint="default" w:ascii="Times New Roman" w:hAnsi="Times New Roman" w:cs="Times New Roman"/>
        <w:b/>
        <w:bCs/>
        <w:color w:val="FFFFFF"/>
      </w:r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band1Vert">
      <w:tcPr>
        <w:shd w:val="clear" w:color="auto" w:fill="BDD6EE"/>
      </w:tcPr>
    </w:tblStylePr>
    <w:tblStylePr w:type="band1Horz">
      <w:tcPr>
        <w:shd w:val="clear" w:color="auto" w:fill="BDD6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1057</Characters>
  <Lines>0</Lines>
  <Paragraphs>0</Paragraphs>
  <TotalTime>4</TotalTime>
  <ScaleCrop>false</ScaleCrop>
  <LinksUpToDate>false</LinksUpToDate>
  <CharactersWithSpaces>1062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2025-12-18T09:14:00Z</dcterms:created>
  <dc:creator>Administrator</dc:creator>
  <cp:lastModifiedBy>HL</cp:lastModifiedBy>
  <cp:lastPrinted>2025-12-18T09:45:12Z</cp:lastPrinted>
  <dcterms:modified xsi:type="dcterms:W3CDTF">2025-12-18T09:48:53Z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eyJoZGlkIjoiYTFlOWYxMzI1ZmYwMWM4MDNjY2VkOWNhMmViMjZkM2IiLCJ1c2VySWQiOiIxNTM1Mjc3NTA3In0=</vt:lpwstr>
  </property>
  <property fmtid="{D5CDD505-2E9C-101B-9397-08002B2CF9AE}" pid="4" name="ICV">
    <vt:lpwstr>C616697D86B3413CBE4047A4C0BA980F_12</vt:lpwstr>
  </property>
</Properties>
</file>